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СОГЛАШЕНИЕ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О ТОВАРИЩЕСТВЕ АРБИТРОВ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г. Липецк                                                                             01 ноября 2016 г.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1. ПРЕДМЕТ СОГЛАШЕНИЯ</w:t>
      </w:r>
    </w:p>
    <w:p w:rsidR="00C7776C" w:rsidRPr="00C7776C" w:rsidRDefault="00C7776C" w:rsidP="00C7776C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В целях продвижения третейского разбирательства, для расширения возможности защиты своих прав гражданам и организациям, в том числе иностранным лицам, участники настоящего соглашения создают добровольное, самоуправляемое, некоммерческое формирование по инициативе граждан, объединившихся на основе общности интересов для реализации общих целей, в общественное объединение (Товарищество) арбитров, осуществляющих третейское разбирательство 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ad-hoc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2. ЦЕЛИ ТОВАРИЩЕСТВА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2.1. Арбитры обязуются принимать к рассмотрению любые подсудные третейскому разбирательству иски сторон третейского соглашения, где в качестве арбитража прописан третейский суд 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ad-hoc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, а состав арбитров формируется путём назначения или выбора арбитров или одного арбитра из списка Товарищей арбитров, который размещён на сайте 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www.olts.su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2.2. Объединение арбитров создаётся без образования юридического лица и не приводит к возникновению постоянно действующего арбитражного учреждения.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2.3. Данное Товарищество создаётся не с целью предпринимательской деятельности и получения прибыли, а для достижения иной не противоречащей закону цели (осуществление третейского разбирательства), при этом все Товарищи арбитры равны друг перед другом.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3. ОРГАН УПРАВЛЕНИЯ ТОВАРИЩЕСТВОМ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3.1. Руководство Товариществом арбитров Товарищи возлагают на арбитра из списка Товарищей арбитров 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ad-hoc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, опубликованного на сайте 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www.olts.su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 под № 2.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3.2. Орган управления Товарищества «Главный арбитр», указанный в п. 3.1 настоящего соглашения, выбран арбитрами сроком на 5 лет тайным голосованием.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4. ФУНКЦИИ ОРГАНА УПРАВЛЕНИЯ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4.1. Главный арбитр обеспечивает товарищей-арбитров материально-техническими средствами для осуществления ими третейского разбирательства 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ad-hoc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в качестве независимых арбитров.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4.2. Главный арбитр обеспечивает информационную поддержку Товарищества арбитров путём размещения информации о Товариществе на сайте 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www.olts.su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, продвижения арбитражного соглашения (оговорки) среди предпринимательского сообщества и физических лиц.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4.3. Главный арбитр обеспечивает выполнение требований </w:t>
      </w:r>
      <w:proofErr w:type="gram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ч</w:t>
      </w:r>
      <w:proofErr w:type="gram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. 1 ст. 39 ФЗ № 382 «Об арбитраже (третейском разбирательстве) в РФ».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4.4. Главный арбитр включает новых арбитров в список Товарищей арбитров, который публикуется на сайте 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www.olts.su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4.5. </w:t>
      </w:r>
      <w:proofErr w:type="gram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Главный арбитр выделяет необходимые помещения для успешной реализации задач, вытекающих из настоящего соглашения, по адресу: 398008, г. Липецк, ул. Октябрьская, д. 53 стр.2, к. 204.</w:t>
      </w:r>
      <w:proofErr w:type="gramEnd"/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4.6. Главный арбитр выполняет иные функции для осуществления деятельности Товарищества, вытекающие из настоящего соглашения и других договоров, заключенных между сторонами.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5. НЕЗАВИСИМОСТЬ АРБИТРОВ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5.1. Все арбитры, поименованные в списке товарищей-арбитров, независимы друг от друга, и принимают решение (постановление) по результатам третейского разбирательства споров самостоятельно, на основании действующего законодательства Российской Федерации, согласно представленным сторонами спора доказательствам и внутреннему убеждению.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5.2. В Товариществе отсутствует апелляционная инстанция, частные жалобы на принятые товарищами-арбитрами постановления и решения не подаются.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5.3. Порядок арбитража определяется арбитражным (третейским) соглашением, а в случае отсутствия указаний арбитраж осуществляется в соответствии с Регламентом арбитражного учреждения, указанным в п. 7.1 и размещённым на сайте 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www.olts.su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6. МЕСТО АРБИТРАЖА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6.1. </w:t>
      </w:r>
      <w:proofErr w:type="gram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Арбитраж производится по адресу, указанному в арбитражном (третейском) соглашении, либо по адресу: 398008, г. Липецк, ул. Октябрьская, д. 53 стр.2, к. 204.</w:t>
      </w:r>
      <w:proofErr w:type="gramEnd"/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7. ОБЩИЕ ПРАВИЛА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7.1. </w:t>
      </w:r>
      <w:proofErr w:type="gram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Товарищи-арбитры при осуществлении арбитража руководствуются Международными правовыми актами, Конституцией РФ, Федеральными конституционными законами, Законами РФ, </w:t>
      </w: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lastRenderedPageBreak/>
        <w:t>Постановлениями Правительства РФ, нормативными актами субъектов РФ и муниципальных образований, Регламентом арбитражного учреждения «Международный и межгосударственный третейский суд Липецкой области при АНО по оказанию правовой помощи гражданам и организациям» (если правила данного Регламента являются применимыми к рассмотрению спора), Кодексом профессиональной этики арбитра, решениями Совета арбитров</w:t>
      </w:r>
      <w:proofErr w:type="gram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7.2. Товарищи-арбитры руководствуются едиными правилами арбитража и соглашений, к которым присоединились другие арбитражные учреждения и арбитры, осуществляющие третейское разбирательство 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ad-hoc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, являющиеся подписантами правил и соглашений.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8. ЧЛЕНЫ ТОВАРИЩЕСТВА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8.1. Членами Товарищества арбитров являются сами арбитры и секретари, которые выполняют функции по приёму документов, а также оказывают иную помощь арбитрам в проведении арбитража.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8.2. Членство в Товариществе реализуется на добровольной основе.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8.3. Любой участник соглашения может из него выйти, но обязан уведомить об этом остальных участников соглашения в письменной форме не позднее, чем за две недели до предполагаемого выхода. Уведомление подаётся на имя Главного арбитра, который обязан довести данную информацию до остальных участников соглашения в течение семи календарных дней с момента получения. В этом случае по взаимному согласию между товарищами настоящее соглашение расторгается с выбывающим участником.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8.4. Членом настоящего Товарищества может стать физическое лицо, отвечающее требованиям к кандидатуре арбитра, установленным ФЗ № 382 «Об арбитраже (третейском разбирательстве) в РФ» по взаимному соглашению с другими участниками. Заявка на вступление в объединение арбитров подаётся на имя Главного арбитра, который обязан довести данную информацию до остальных участников соглашения в течение семи календарных дней с момента получения.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8.5. Расторжение настоящего соглашения с выбывающим участником и приём в члены объединения нового арбитра оформляются дополнительными соглашениями, число которых не ограничивается.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9. СРОК ДЕЙСТВИЯ СОГЛАШЕНИЯ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9.1. Настоящее соглашение является бессрочным.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9.2. Финансовые условия настоящего соглашения является конфиденциальными, и его участники не вправе распространять сведения о них, за исключением тех, которые в свободном доступе опубликованы на сайте 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www.olts.su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. Условия о конфиденциальности действуют в течение 30 лет, вне зависимости от того, является ли подписант соглашения его участником и существует ли Товарищество юридически.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10. ФОРС-МАЖОР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10.1. Общепринятые условия о форс-мажорных обстоятельствах распространяются на настоящее соглашение и на стороны в споре, которые обратились за его разрешением к Арбитру, осуществляющему третейское разбирательство 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ad-hoc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– члену Товарищества.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10.2. </w:t>
      </w:r>
      <w:proofErr w:type="gram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Если Товарищ-арбитр находится в нетрудоспособном состоянии, умер или произошли иные события, которые не относятся к форс-мажорным, но препятствуют или делают невозможным 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арбитрирование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спора арбитром, принявшим к рассмотрению иск, то по согласованию со всеми сторонами процесса, которое проводит Главный арбитр, в процесс в качестве арбитра вступает любой другой арбитр из списка Товарищей арбитров, который не имеет права отказаться 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арбитрировать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спор взамен</w:t>
      </w:r>
      <w:proofErr w:type="gram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выбывшего арбитра.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11. РАСПРЕДЕЛЕНИЕ РЕЗУЛЬТАТОВ ДЕЯТЕЛЬНОСТИ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11.1. Распределение результатов деятельности, все финансовые взаимоотношения, вопросы имущества товарищества являются не публичными, фиксируются отдельны</w:t>
      </w:r>
      <w:proofErr w:type="gram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м(</w:t>
      </w:r>
      <w:proofErr w:type="gram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и) дополнительным(и) соглашением(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ями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), которое(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ые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) не подлежат публикации, разглашению и не могут быть достоянием иных лиц, кроме подписантов соглашения и лиц, отозвавших подпись.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11.2. Для достижения целей совместной деятельности общее имущество участниками не образуется, если иное не будет предусмотрено отдельными договорами (соглашениями).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11.3. Общие расходы и убытки, возникшие в результате совместной деятельности, покрываются за счет средств участников в порядке и размерах, предусмотренных отдельными договорами, регулирующими отношения участников по реализации отдельных программ и конкретных сделок.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11.4. Распределение доходов от совместной деятельности производится в соответствии с отдельными соглашениями, заключаемыми во исполнение настоящего договора.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lastRenderedPageBreak/>
        <w:t>11.5. Поскольку Товарищество Арбитров не является юридическим лицом и налоговым агентом, то обязанность по оплате налогов и иных обязательных платежей каждый арбитр несёт самостоятельно.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12. АРБИТРАЖНЫЙ СБОР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12.1. Арбитражный сбор за рассмотрение иска формируется по принципам формирования сбора в арбитражном учреждении, указанном в п. 7.1 настоящего соглашения.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12.2. Арбитражный (третейский) сбор может быть оплачен в следующих валютах: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- Рубль РФ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- Доллар США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- Евро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- 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Биткоин</w:t>
      </w:r>
      <w:proofErr w:type="spellEnd"/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12.3. Арбитражный сбор оплачивается любым из способов № 2 - 7, отражённых на сайте 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www.olts.su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 в разделе «банковские реквизиты и способы оплаты», по указанным в нём реквизитам.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13. РАЗНОЕ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13.1. Все лица, включённые в опубликованный на сайте 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www.olts.su</w:t>
      </w:r>
      <w:proofErr w:type="gram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в</w:t>
      </w:r>
      <w:proofErr w:type="spellEnd"/>
      <w:proofErr w:type="gram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разделе «Товарищество Арбитров» список товарищей-арбитров, осуществляющих третейское разбирательство </w:t>
      </w:r>
      <w:proofErr w:type="spellStart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ad-hoc</w:t>
      </w:r>
      <w:proofErr w:type="spellEnd"/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, являются подписантами настоящего соглашения.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13.2. Все иные вопросы, не урегулированные настоящим соглашением и законодательством, стороны договорились разрешать путём переговоров, а в случае невозможности решить вопрос миром, то в судебном порядке.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13.3. Настоящее соглашение может быть дополнено другими соглашениями, которое может носить как конфиденциальный характер (и в этом случае не подлежит опубликованию), так и публичный характер (в этом случае дополнительное соглашение публикуется).</w:t>
      </w:r>
    </w:p>
    <w:p w:rsidR="00C7776C" w:rsidRPr="00C7776C" w:rsidRDefault="00C7776C" w:rsidP="00C77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14. ПОДПИСИ УЧАСТНИКОВ</w:t>
      </w:r>
    </w:p>
    <w:p w:rsidR="00C7776C" w:rsidRPr="00C7776C" w:rsidRDefault="00C7776C" w:rsidP="00C777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___________________________________________________________/_______________________</w:t>
      </w:r>
    </w:p>
    <w:p w:rsidR="00C7776C" w:rsidRPr="00C7776C" w:rsidRDefault="00C7776C" w:rsidP="00C777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___________________________________________________________/_______________________</w:t>
      </w:r>
    </w:p>
    <w:p w:rsidR="00C7776C" w:rsidRPr="00C7776C" w:rsidRDefault="00C7776C" w:rsidP="00C777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___________________________________________________________/_______________________</w:t>
      </w:r>
    </w:p>
    <w:p w:rsidR="00C7776C" w:rsidRPr="00C7776C" w:rsidRDefault="00C7776C" w:rsidP="00C777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___________________________________________________________/_______________________</w:t>
      </w:r>
    </w:p>
    <w:p w:rsidR="00C7776C" w:rsidRPr="00C7776C" w:rsidRDefault="00C7776C" w:rsidP="00C777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___________________________________________________________/_______________________</w:t>
      </w:r>
    </w:p>
    <w:p w:rsidR="00C7776C" w:rsidRPr="00C7776C" w:rsidRDefault="00C7776C" w:rsidP="00C777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60606"/>
          <w:sz w:val="20"/>
          <w:szCs w:val="20"/>
          <w:lang w:eastAsia="ru-RU"/>
        </w:rPr>
      </w:pPr>
      <w:r w:rsidRPr="00C7776C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___________________________________________________________/_______________________</w:t>
      </w:r>
    </w:p>
    <w:p w:rsidR="003A24D5" w:rsidRPr="00C7776C" w:rsidRDefault="003A24D5" w:rsidP="00C7776C">
      <w:pPr>
        <w:spacing w:after="0" w:line="240" w:lineRule="auto"/>
        <w:rPr>
          <w:szCs w:val="24"/>
        </w:rPr>
      </w:pPr>
    </w:p>
    <w:sectPr w:rsidR="003A24D5" w:rsidRPr="00C7776C" w:rsidSect="00496EB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B0" w:rsidRDefault="00CC06B0" w:rsidP="008940CD">
      <w:pPr>
        <w:spacing w:after="0" w:line="240" w:lineRule="auto"/>
      </w:pPr>
      <w:r>
        <w:separator/>
      </w:r>
    </w:p>
  </w:endnote>
  <w:endnote w:type="continuationSeparator" w:id="0">
    <w:p w:rsidR="00CC06B0" w:rsidRDefault="00CC06B0" w:rsidP="0089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B0" w:rsidRDefault="00CC06B0" w:rsidP="008940CD">
      <w:pPr>
        <w:spacing w:after="0" w:line="240" w:lineRule="auto"/>
      </w:pPr>
      <w:r>
        <w:separator/>
      </w:r>
    </w:p>
  </w:footnote>
  <w:footnote w:type="continuationSeparator" w:id="0">
    <w:p w:rsidR="00CC06B0" w:rsidRDefault="00CC06B0" w:rsidP="0089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4D8"/>
    <w:multiLevelType w:val="multilevel"/>
    <w:tmpl w:val="CE50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C2589"/>
    <w:multiLevelType w:val="hybridMultilevel"/>
    <w:tmpl w:val="7EB09EB6"/>
    <w:lvl w:ilvl="0" w:tplc="4128EA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D10"/>
    <w:rsid w:val="00001A41"/>
    <w:rsid w:val="0001092E"/>
    <w:rsid w:val="00030397"/>
    <w:rsid w:val="000353E7"/>
    <w:rsid w:val="00037B2B"/>
    <w:rsid w:val="00064136"/>
    <w:rsid w:val="000C54B7"/>
    <w:rsid w:val="00117344"/>
    <w:rsid w:val="001756CB"/>
    <w:rsid w:val="00200CCC"/>
    <w:rsid w:val="00202550"/>
    <w:rsid w:val="00204559"/>
    <w:rsid w:val="00266B97"/>
    <w:rsid w:val="00303129"/>
    <w:rsid w:val="003A24D5"/>
    <w:rsid w:val="003A33D6"/>
    <w:rsid w:val="003B7CD9"/>
    <w:rsid w:val="00434C74"/>
    <w:rsid w:val="00440D1C"/>
    <w:rsid w:val="00471497"/>
    <w:rsid w:val="00480244"/>
    <w:rsid w:val="00480318"/>
    <w:rsid w:val="00496EB1"/>
    <w:rsid w:val="004A01DF"/>
    <w:rsid w:val="004B1598"/>
    <w:rsid w:val="004D00B9"/>
    <w:rsid w:val="004D52D5"/>
    <w:rsid w:val="004F6F8B"/>
    <w:rsid w:val="005221C5"/>
    <w:rsid w:val="00524297"/>
    <w:rsid w:val="00544313"/>
    <w:rsid w:val="00571F2B"/>
    <w:rsid w:val="00590F37"/>
    <w:rsid w:val="005B46E8"/>
    <w:rsid w:val="005C47A2"/>
    <w:rsid w:val="005D0A6F"/>
    <w:rsid w:val="005D24F2"/>
    <w:rsid w:val="0060188B"/>
    <w:rsid w:val="00631009"/>
    <w:rsid w:val="00642A47"/>
    <w:rsid w:val="00682E52"/>
    <w:rsid w:val="006E17F7"/>
    <w:rsid w:val="00706DBD"/>
    <w:rsid w:val="007B67D6"/>
    <w:rsid w:val="007B7E8C"/>
    <w:rsid w:val="007C2D64"/>
    <w:rsid w:val="007D0E38"/>
    <w:rsid w:val="007E01EC"/>
    <w:rsid w:val="007E163E"/>
    <w:rsid w:val="007E5B81"/>
    <w:rsid w:val="008549A6"/>
    <w:rsid w:val="0086326A"/>
    <w:rsid w:val="0087594E"/>
    <w:rsid w:val="008940CD"/>
    <w:rsid w:val="008B1CFD"/>
    <w:rsid w:val="008D4A95"/>
    <w:rsid w:val="00906E55"/>
    <w:rsid w:val="00907A2D"/>
    <w:rsid w:val="00910F00"/>
    <w:rsid w:val="00956D6F"/>
    <w:rsid w:val="00966A28"/>
    <w:rsid w:val="009E0C18"/>
    <w:rsid w:val="009F6762"/>
    <w:rsid w:val="00A64B1E"/>
    <w:rsid w:val="00A773E6"/>
    <w:rsid w:val="00A91FFD"/>
    <w:rsid w:val="00A9397E"/>
    <w:rsid w:val="00B47AAA"/>
    <w:rsid w:val="00B47DBB"/>
    <w:rsid w:val="00B91C90"/>
    <w:rsid w:val="00BC6BC7"/>
    <w:rsid w:val="00BD1DAE"/>
    <w:rsid w:val="00C1130E"/>
    <w:rsid w:val="00C363F7"/>
    <w:rsid w:val="00C475B2"/>
    <w:rsid w:val="00C7776C"/>
    <w:rsid w:val="00CC06B0"/>
    <w:rsid w:val="00D05EEC"/>
    <w:rsid w:val="00D0765B"/>
    <w:rsid w:val="00D106E3"/>
    <w:rsid w:val="00D33DE3"/>
    <w:rsid w:val="00D35471"/>
    <w:rsid w:val="00D4339C"/>
    <w:rsid w:val="00D81E88"/>
    <w:rsid w:val="00D92CC9"/>
    <w:rsid w:val="00D940E2"/>
    <w:rsid w:val="00DA0D10"/>
    <w:rsid w:val="00DA3E06"/>
    <w:rsid w:val="00E040CD"/>
    <w:rsid w:val="00E45E46"/>
    <w:rsid w:val="00EA5A13"/>
    <w:rsid w:val="00EC1192"/>
    <w:rsid w:val="00F35A92"/>
    <w:rsid w:val="00F446DB"/>
    <w:rsid w:val="00F67A95"/>
    <w:rsid w:val="00FA1119"/>
    <w:rsid w:val="00FF1F92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5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6F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0CD"/>
  </w:style>
  <w:style w:type="paragraph" w:styleId="a7">
    <w:name w:val="footer"/>
    <w:basedOn w:val="a"/>
    <w:link w:val="a8"/>
    <w:uiPriority w:val="99"/>
    <w:unhideWhenUsed/>
    <w:rsid w:val="0089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0CD"/>
  </w:style>
  <w:style w:type="character" w:customStyle="1" w:styleId="apple-converted-space">
    <w:name w:val="apple-converted-space"/>
    <w:basedOn w:val="a0"/>
    <w:rsid w:val="00DA3E06"/>
  </w:style>
  <w:style w:type="paragraph" w:styleId="HTML">
    <w:name w:val="HTML Preformatted"/>
    <w:basedOn w:val="a"/>
    <w:link w:val="HTML0"/>
    <w:semiHidden/>
    <w:unhideWhenUsed/>
    <w:rsid w:val="00682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82E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7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77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5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6F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0CD"/>
  </w:style>
  <w:style w:type="paragraph" w:styleId="a7">
    <w:name w:val="footer"/>
    <w:basedOn w:val="a"/>
    <w:link w:val="a8"/>
    <w:uiPriority w:val="99"/>
    <w:unhideWhenUsed/>
    <w:rsid w:val="0089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2016-11-20T14:38:00Z</dcterms:created>
  <dcterms:modified xsi:type="dcterms:W3CDTF">2016-11-28T11:08:00Z</dcterms:modified>
</cp:coreProperties>
</file>